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 расчетов на выполнение работ по техническому обслуживанию и ремонту электротехнического оборудования</w:t>
      </w:r>
      <w:r w:rsidR="008C0A75" w:rsidRPr="00100F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текущем уровне цен,  действующих на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основе  ТЕР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БЦР установленных ОАО «ЦКБ Энергоремонт»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>, так и 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«ЦКБ  Энергоремонт», введенный в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Участник  должен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</w:t>
      </w:r>
      <w:r w:rsidR="00E04F88">
        <w:rPr>
          <w:rFonts w:ascii="Times New Roman" w:hAnsi="Times New Roman" w:cs="Times New Roman"/>
          <w:sz w:val="24"/>
          <w:szCs w:val="24"/>
        </w:rPr>
        <w:t>5</w:t>
      </w:r>
      <w:r w:rsidR="00CB52D7" w:rsidRPr="00100F53">
        <w:rPr>
          <w:rFonts w:ascii="Times New Roman" w:hAnsi="Times New Roman" w:cs="Times New Roman"/>
          <w:sz w:val="24"/>
          <w:szCs w:val="24"/>
        </w:rPr>
        <w:t>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Excel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производства  работ: с отключением или без отключения РП/КТП/ВЛ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Включаются в смету отдельным разделом. Определяются на основании сборников цен на перевозку грузов: в фирменной сметно-нормативной базе – ССЦпг-2012; в ТЕР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расчета,  по количеству м/часов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техника не может быть доставлена своим ходом к месту производства работ – осуществляется ее перебазировка. Сам перебазируемый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м/часов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работ по ремонту оборудования в зимних условиях на открытом воздухе и в необогреваемых помещениях применяется зимний коэффициент Кз,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Росстроя от 28.03.2007 № СК-1221/02). 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от итога локального сметного расчета  в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22461F">
      <w:headerReference w:type="default" r:id="rId8"/>
      <w:footerReference w:type="default" r:id="rId9"/>
      <w:pgSz w:w="11906" w:h="16838"/>
      <w:pgMar w:top="851" w:right="850" w:bottom="851" w:left="1701" w:header="142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1BA" w:rsidRDefault="005441BA" w:rsidP="00413562">
      <w:pPr>
        <w:spacing w:after="0" w:line="240" w:lineRule="auto"/>
      </w:pPr>
      <w:r>
        <w:separator/>
      </w:r>
    </w:p>
  </w:endnote>
  <w:end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2461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2461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1BA" w:rsidRDefault="005441BA" w:rsidP="00413562">
      <w:pPr>
        <w:spacing w:after="0" w:line="240" w:lineRule="auto"/>
      </w:pPr>
      <w:r>
        <w:separator/>
      </w:r>
    </w:p>
  </w:footnote>
  <w:foot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61F" w:rsidRPr="0022461F" w:rsidRDefault="0022461F" w:rsidP="0022461F">
    <w:pPr>
      <w:pStyle w:val="ab"/>
      <w:jc w:val="right"/>
      <w:rPr>
        <w:rFonts w:ascii="Times New Roman" w:hAnsi="Times New Roman" w:cs="Times New Roman"/>
        <w:sz w:val="20"/>
      </w:rPr>
    </w:pPr>
    <w:r w:rsidRPr="0022461F">
      <w:rPr>
        <w:rFonts w:ascii="Times New Roman" w:hAnsi="Times New Roman" w:cs="Times New Roman"/>
        <w:sz w:val="20"/>
      </w:rPr>
      <w:t>Приложение 5 к ЗД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 w15:restartNumberingAfterBreak="0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 w15:restartNumberingAfterBreak="0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2D7"/>
    <w:rsid w:val="00011F7D"/>
    <w:rsid w:val="00036A53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2461F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A2020"/>
    <w:rsid w:val="004B0B58"/>
    <w:rsid w:val="004B3C8F"/>
    <w:rsid w:val="004B593F"/>
    <w:rsid w:val="004C1A19"/>
    <w:rsid w:val="004C7B87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B4E5A"/>
    <w:rsid w:val="007C52A0"/>
    <w:rsid w:val="007C7CD4"/>
    <w:rsid w:val="007E435A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04F88"/>
    <w:rsid w:val="00E327A7"/>
    <w:rsid w:val="00E401A8"/>
    <w:rsid w:val="00E426CC"/>
    <w:rsid w:val="00E60B54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25277C"/>
  <w15:docId w15:val="{AB34959F-0F35-4BCF-8F67-FBCEE1CF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B4528-BBD1-493D-BBED-9635BEF13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Маликова Альбина Наильевна</cp:lastModifiedBy>
  <cp:revision>6</cp:revision>
  <cp:lastPrinted>2014-09-09T08:01:00Z</cp:lastPrinted>
  <dcterms:created xsi:type="dcterms:W3CDTF">2014-09-09T07:54:00Z</dcterms:created>
  <dcterms:modified xsi:type="dcterms:W3CDTF">2018-09-26T05:46:00Z</dcterms:modified>
</cp:coreProperties>
</file>